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270" w:afterAutospacing="0" w:line="330" w:lineRule="atLeast"/>
        <w:ind w:right="0" w:firstLine="1680" w:firstLineChars="600"/>
        <w:jc w:val="both"/>
        <w:rPr>
          <w:rFonts w:hint="eastAsia"/>
          <w:sz w:val="28"/>
          <w:szCs w:val="28"/>
          <w:lang w:val="en-US" w:eastAsia="zh-CN"/>
        </w:rPr>
      </w:pPr>
      <w:r>
        <w:rPr>
          <w:rFonts w:hint="eastAsia"/>
          <w:sz w:val="28"/>
          <w:szCs w:val="28"/>
          <w:lang w:val="en-US" w:eastAsia="zh-CN"/>
        </w:rPr>
        <w:t>植根课题研究    守望儿童阅读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270" w:afterAutospacing="0" w:line="330" w:lineRule="atLeast"/>
        <w:ind w:right="0" w:firstLine="2520" w:firstLineChars="900"/>
        <w:jc w:val="both"/>
        <w:rPr>
          <w:rFonts w:hint="eastAsia" w:eastAsia="宋体"/>
          <w:sz w:val="28"/>
          <w:szCs w:val="28"/>
          <w:lang w:val="en-US" w:eastAsia="zh-CN"/>
        </w:rPr>
      </w:pPr>
      <w:bookmarkStart w:id="0" w:name="_GoBack"/>
      <w:bookmarkEnd w:id="0"/>
      <w:r>
        <w:rPr>
          <w:rFonts w:hint="eastAsia"/>
          <w:sz w:val="28"/>
          <w:szCs w:val="28"/>
          <w:lang w:val="en-US" w:eastAsia="zh-CN"/>
        </w:rPr>
        <w:t>—成都市双流区毛凤鸣名校长工作室：温文勤</w:t>
      </w:r>
    </w:p>
    <w:p>
      <w:pPr>
        <w:keepNext w:val="0"/>
        <w:keepLines w:val="0"/>
        <w:widowControl/>
        <w:suppressLineNumbers w:val="0"/>
        <w:ind w:firstLine="560" w:firstLineChars="200"/>
        <w:jc w:val="left"/>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说到儿童文学阅读，我们首先想到的阅读对象是儿童。其实，儿童文学的内涵极其丰富，她的阅读对象不仅仅局限于儿童，还可以是成人，儿童阅读是连接儿童世界和成人世界的重要纽带。儿童阅读点灯人、儿童文学作家梅子涵在江苏省全民阅读大讲堂中提出：儿童阅读是全民阅读的基础。他说，儿童文学的阅读根本不是为了提高一个孩子的写作水平。儿童文学是一个很大的文学，是非常大的一棵树，一个孩子的写作只是一个能力而已，一个盘子，一个篮子，一个木桶，你无法把一棵树放进盘子里，栽到木桶里。</w:t>
      </w:r>
    </w:p>
    <w:p>
      <w:pPr>
        <w:numPr>
          <w:ilvl w:val="0"/>
          <w:numId w:val="0"/>
        </w:numPr>
        <w:ind w:firstLine="560" w:firstLineChars="200"/>
        <w:rPr>
          <w:rFonts w:hint="eastAsia"/>
          <w:sz w:val="28"/>
          <w:szCs w:val="28"/>
          <w:lang w:val="en-US" w:eastAsia="zh-CN"/>
        </w:rPr>
      </w:pPr>
      <w:r>
        <w:rPr>
          <w:rFonts w:hint="eastAsia" w:ascii="宋体" w:hAnsi="宋体" w:eastAsia="宋体" w:cs="宋体"/>
          <w:kern w:val="0"/>
          <w:sz w:val="28"/>
          <w:szCs w:val="28"/>
          <w:lang w:val="en-US" w:eastAsia="zh-CN" w:bidi="ar"/>
        </w:rPr>
        <w:t>关心儿童的阅读，这是现代文明的一大标志。只让孩子背着满满的一书包的教科书，这无法让他们今日快乐，也给不了他们一生的诗意。</w:t>
      </w:r>
      <w:r>
        <w:rPr>
          <w:rFonts w:ascii="宋体" w:hAnsi="宋体" w:eastAsia="宋体" w:cs="宋体"/>
          <w:kern w:val="0"/>
          <w:sz w:val="28"/>
          <w:szCs w:val="28"/>
          <w:lang w:val="en-US" w:eastAsia="zh-CN" w:bidi="ar"/>
        </w:rPr>
        <w:t>近年来儿童阅读的种子在祖国的大江南北播撒，教师作为儿童</w:t>
      </w:r>
      <w:r>
        <w:rPr>
          <w:rFonts w:hint="eastAsia" w:ascii="宋体" w:hAnsi="宋体" w:eastAsia="宋体" w:cs="宋体"/>
          <w:kern w:val="0"/>
          <w:sz w:val="28"/>
          <w:szCs w:val="28"/>
          <w:lang w:val="en-US" w:eastAsia="zh-CN" w:bidi="ar"/>
        </w:rPr>
        <w:t>文学</w:t>
      </w:r>
      <w:r>
        <w:rPr>
          <w:rFonts w:ascii="宋体" w:hAnsi="宋体" w:eastAsia="宋体" w:cs="宋体"/>
          <w:kern w:val="0"/>
          <w:sz w:val="28"/>
          <w:szCs w:val="28"/>
          <w:lang w:val="en-US" w:eastAsia="zh-CN" w:bidi="ar"/>
        </w:rPr>
        <w:t>阅读的点灯人，承担着推广与传播的神圣使命。教师的首要任务就是自己成为儿童文学的阅读者，只有阅读儿童文学才能读懂儿童，走进儿童的世界，破解儿童心灵的密码，才能与他们对话交流。著名学者钱理群说，什么是教育？教育就是爱读书的校长和一群爱读书的老师带领一群孩子一起读书。</w:t>
      </w:r>
      <w:r>
        <w:rPr>
          <w:rFonts w:hint="eastAsia" w:ascii="宋体" w:hAnsi="宋体" w:eastAsia="宋体" w:cs="宋体"/>
          <w:kern w:val="0"/>
          <w:sz w:val="28"/>
          <w:szCs w:val="28"/>
          <w:lang w:val="en-US" w:eastAsia="zh-CN" w:bidi="ar"/>
        </w:rPr>
        <w:t>“广都学林，景贤毓英。”棠湖小学走过了112年的生命历程，这个生命历程是用阅读来书写和延续的。</w:t>
      </w:r>
      <w:r>
        <w:rPr>
          <w:rFonts w:hint="eastAsia"/>
          <w:sz w:val="28"/>
          <w:szCs w:val="28"/>
          <w:lang w:val="en-US" w:eastAsia="zh-CN"/>
        </w:rPr>
        <w:t>刚才棠湖小学阅读推广人李顺榕校长倡导我们做儿童文学的忠实读者，做儿童文学的守望者，这是一种真切的呼唤，为儿童呼唤，为教育呼唤。当下的阅读浩如烟海，颇有“乱花渐欲迷人眼”之象，我们在阅读的路上有些迷茫，所以更需要我们守望儿童文学这棵大树。</w:t>
      </w:r>
      <w:r>
        <w:rPr>
          <w:rFonts w:ascii="宋体" w:hAnsi="宋体" w:eastAsia="宋体" w:cs="宋体"/>
          <w:kern w:val="0"/>
          <w:sz w:val="28"/>
          <w:szCs w:val="28"/>
          <w:lang w:val="en-US" w:eastAsia="zh-CN" w:bidi="ar"/>
        </w:rPr>
        <w:t>要播撒阳光，自己心中得有阳光。</w:t>
      </w:r>
      <w:r>
        <w:rPr>
          <w:rFonts w:hint="eastAsia"/>
          <w:sz w:val="28"/>
          <w:szCs w:val="28"/>
          <w:lang w:val="en-US" w:eastAsia="zh-CN"/>
        </w:rPr>
        <w:t>叩问自己，你让孩子阅读儿童文学，作为阅读点灯人的教师——你自己读了多少儿童文学？没有阅读过儿童文学的老师怎么和孩子进行阅读对话？教师发展不仅仅需要专业阅读更需要从儿童的视角阅读。基于这样的认识，我们选择了教师的阅读主题——儿童阅读的回归与守望。棠湖小学以课程建设为方向，以课堂教学为载体，以课题研究为助力，课程、课堂、课题三位一体，合力推进儿童阅读。我们这群人在阅读研究路上如何行走的，请看视频：</w:t>
      </w:r>
    </w:p>
    <w:p>
      <w:pPr>
        <w:numPr>
          <w:ilvl w:val="0"/>
          <w:numId w:val="0"/>
        </w:numPr>
        <w:ind w:firstLine="560" w:firstLineChars="200"/>
        <w:rPr>
          <w:rFonts w:hint="eastAsia"/>
          <w:sz w:val="28"/>
          <w:szCs w:val="28"/>
          <w:lang w:val="en-US" w:eastAsia="zh-CN"/>
        </w:rPr>
      </w:pPr>
      <w:r>
        <w:rPr>
          <w:rFonts w:hint="eastAsia"/>
          <w:sz w:val="28"/>
          <w:szCs w:val="28"/>
          <w:lang w:val="en-US" w:eastAsia="zh-CN"/>
        </w:rPr>
        <w:t>课题研究是有时间期限的，但是阅读研究不会因为课题的结题而终结，阅读是一条没有终点的旅程，我们会一直守望，一直在这条路上走下去……</w:t>
      </w:r>
    </w:p>
    <w:p>
      <w:pPr>
        <w:numPr>
          <w:ilvl w:val="0"/>
          <w:numId w:val="0"/>
        </w:numPr>
        <w:ind w:firstLine="560" w:firstLineChars="200"/>
        <w:rPr>
          <w:rFonts w:hint="eastAsia"/>
          <w:sz w:val="28"/>
          <w:szCs w:val="28"/>
          <w:lang w:val="en-US" w:eastAsia="zh-CN"/>
        </w:rPr>
      </w:pPr>
      <w:r>
        <w:rPr>
          <w:rFonts w:hint="eastAsia"/>
          <w:sz w:val="28"/>
          <w:szCs w:val="28"/>
          <w:lang w:val="en-US" w:eastAsia="zh-CN"/>
        </w:rPr>
        <w:t>2016年3月，我校区级课题《提升小学教师阅读素养的实践研究》成功开题，课题按照“12345”的研究措施顺利推进。1是指：搭建一个平台：学校成立了“车爽悦读学会”，以悦读学会为平台引领全校教师踏上阅读之旅；2是坚持两种原则：要求加需求，即给教师们提出阅读要求，提供阅读资源；同时尊重教师自身需求和兴趣爱好，采用每月一次的“教师好书推荐”活动，通过“车爽悦读工作室”把更多的好书推荐给老师们。选读书目可以是走进儿童世界、拓展文化视野也可以是具有哲学思辨眼光、修身养性的书籍。《爱的教育》《窗边的小豆豆》；余秋雨、林清玄系列丛书；中外名著；《蒙恬随笔》、《麦田里的守望者》、《自由在高处》《这个社会会好吗》这些都是我们选读书目。3是指解决三个问题：读什么？怎么读？读得怎么样？（读什么——解决阅读的内容；怎么读——解决阅读的方法；读得怎么样——检测阅读的效果）；4是指实现“四个重构”：重构阅读氛围——学校打造书香工程，让校园举目皆是书。阅读需要感染与传递，也需要随性与人性。重构阅读方式——除了继续进行传统的纸质阅读，我们还鼓励老师们进行电子阅读，随时随地，自由快捷，方便自如；重构阅读内容——不同发展阶段的老师必读书目侧重有所不同，这样就可以慢慢突破不同老师遇到的瓶颈问题；重构阅读评价——评价与棠湖小学教师自主发展菜单积分相结合，让更多的老师、家长、学生乃至社会人士参与到全民阅读中来；5是指启动“五个工程”：书香环境工程；午间共读工程（</w:t>
      </w:r>
      <w:r>
        <w:rPr>
          <w:rFonts w:hint="eastAsia"/>
          <w:sz w:val="28"/>
          <w:szCs w:val="28"/>
          <w:lang w:val="zh-CN" w:eastAsia="zh-CN"/>
        </w:rPr>
        <w:t>午间共读工程启动以后，少了奔跑追逐，多了静谧和安宁，全校师生都沉浸在书的世界，</w:t>
      </w:r>
      <w:r>
        <w:rPr>
          <w:rFonts w:hint="eastAsia"/>
          <w:sz w:val="28"/>
          <w:szCs w:val="28"/>
          <w:lang w:val="en-US" w:eastAsia="zh-CN"/>
        </w:rPr>
        <w:t>每天中午，你都会看到这些可爱的读者捧着书在文学的海洋里遨游。）幸福分享工程（景贤微论坛让教师分享读书的幸福，教育的思考，人生的感悟）；种子教师工程（以车爽悦读工作室现有的成员为种子教师，通过阅读培训与研究讨论，各自去影响身边的老师，建立阶梯式阅读队伍，发挥辐射和引领的作用）；读写结合工程（老师们在微博、微信、QQ空间里发表读书感悟，碰撞出思维的火花，让阅读的足迹留在生命的轨迹里；借助校刊、校园网站、刊登优秀读后心得，让老师的读写思有效结合。）</w:t>
      </w:r>
    </w:p>
    <w:p>
      <w:pPr>
        <w:numPr>
          <w:ilvl w:val="0"/>
          <w:numId w:val="0"/>
        </w:numPr>
        <w:ind w:firstLine="560" w:firstLineChars="200"/>
        <w:rPr>
          <w:rFonts w:hint="eastAsia"/>
          <w:sz w:val="28"/>
          <w:szCs w:val="28"/>
          <w:lang w:val="en-US" w:eastAsia="zh-CN"/>
        </w:rPr>
      </w:pPr>
      <w:r>
        <w:rPr>
          <w:rFonts w:hint="eastAsia"/>
          <w:sz w:val="28"/>
          <w:szCs w:val="28"/>
          <w:lang w:val="en-US" w:eastAsia="zh-CN"/>
        </w:rPr>
        <w:t>阅读如清泉流淌，浸润景贤书院这方圣土。阅读课题把棠湖小学全体教师卷入了对儿童阅读的研究，研究的方向是那样清晰，行动是那样果敢，我们由迷茫走向坚定，阅读成为我们生命的一种状态。我们有理由相信这片阅读的土壤一定会培育出娇艳的花。</w:t>
      </w:r>
    </w:p>
    <w:p>
      <w:pPr>
        <w:numPr>
          <w:ilvl w:val="0"/>
          <w:numId w:val="0"/>
        </w:numPr>
        <w:ind w:firstLine="560" w:firstLineChars="200"/>
        <w:rPr>
          <w:rFonts w:hint="eastAsia"/>
          <w:sz w:val="28"/>
          <w:szCs w:val="28"/>
          <w:lang w:val="en-US" w:eastAsia="zh-CN"/>
        </w:rPr>
      </w:pPr>
    </w:p>
    <w:p>
      <w:pPr>
        <w:numPr>
          <w:ilvl w:val="0"/>
          <w:numId w:val="0"/>
        </w:numPr>
        <w:ind w:firstLine="560" w:firstLineChars="200"/>
        <w:rPr>
          <w:rFonts w:hint="eastAsia"/>
          <w:sz w:val="28"/>
          <w:szCs w:val="28"/>
          <w:lang w:val="en-US" w:eastAsia="zh-CN"/>
        </w:rPr>
      </w:pPr>
    </w:p>
    <w:p>
      <w:pPr>
        <w:numPr>
          <w:ilvl w:val="0"/>
          <w:numId w:val="0"/>
        </w:numPr>
        <w:ind w:firstLine="560" w:firstLineChars="200"/>
        <w:rPr>
          <w:rFonts w:hint="eastAsia"/>
          <w:sz w:val="28"/>
          <w:szCs w:val="28"/>
          <w:lang w:val="en-US" w:eastAsia="zh-CN"/>
        </w:rPr>
      </w:pPr>
    </w:p>
    <w:p>
      <w:pPr>
        <w:numPr>
          <w:ilvl w:val="0"/>
          <w:numId w:val="0"/>
        </w:numPr>
        <w:ind w:firstLine="560" w:firstLineChars="200"/>
        <w:rPr>
          <w:rFonts w:hint="eastAsia"/>
          <w:sz w:val="28"/>
          <w:szCs w:val="28"/>
          <w:lang w:val="en-US" w:eastAsia="zh-CN"/>
        </w:rPr>
      </w:pPr>
    </w:p>
    <w:p>
      <w:pPr>
        <w:numPr>
          <w:ilvl w:val="0"/>
          <w:numId w:val="0"/>
        </w:numPr>
        <w:ind w:firstLine="560" w:firstLineChars="200"/>
        <w:rPr>
          <w:rFonts w:hint="eastAsia"/>
          <w:sz w:val="28"/>
          <w:szCs w:val="28"/>
          <w:lang w:val="en-US" w:eastAsia="zh-CN"/>
        </w:rPr>
      </w:pPr>
    </w:p>
    <w:p>
      <w:pPr>
        <w:autoSpaceDE w:val="0"/>
        <w:autoSpaceDN w:val="0"/>
        <w:adjustRightInd w:val="0"/>
        <w:spacing w:line="360" w:lineRule="auto"/>
        <w:jc w:val="left"/>
        <w:rPr>
          <w:rFonts w:hint="eastAsia" w:ascii="宋体" w:hAnsi="Calibri" w:cs="宋体"/>
          <w:color w:val="000000"/>
          <w:kern w:val="0"/>
          <w:sz w:val="28"/>
          <w:szCs w:val="28"/>
          <w:lang w:val="en-US" w:eastAsia="zh-CN"/>
        </w:rPr>
      </w:pPr>
    </w:p>
    <w:p>
      <w:pPr>
        <w:autoSpaceDE w:val="0"/>
        <w:autoSpaceDN w:val="0"/>
        <w:adjustRightInd w:val="0"/>
        <w:spacing w:line="360" w:lineRule="auto"/>
        <w:jc w:val="left"/>
        <w:rPr>
          <w:rFonts w:hint="eastAsia" w:ascii="宋体" w:hAnsi="Calibri" w:cs="宋体"/>
          <w:color w:val="000000"/>
          <w:kern w:val="0"/>
          <w:sz w:val="28"/>
          <w:szCs w:val="28"/>
          <w:lang w:val="en-US" w:eastAsia="zh-CN"/>
        </w:rPr>
      </w:pPr>
    </w:p>
    <w:p>
      <w:pPr>
        <w:autoSpaceDE w:val="0"/>
        <w:autoSpaceDN w:val="0"/>
        <w:adjustRightInd w:val="0"/>
        <w:spacing w:line="360" w:lineRule="auto"/>
        <w:jc w:val="left"/>
        <w:rPr>
          <w:rFonts w:hint="eastAsia" w:ascii="宋体" w:hAnsi="Calibri" w:cs="宋体"/>
          <w:color w:val="000000"/>
          <w:kern w:val="0"/>
          <w:sz w:val="28"/>
          <w:szCs w:val="28"/>
          <w:lang w:val="en-US" w:eastAsia="zh-CN"/>
        </w:rPr>
      </w:pPr>
    </w:p>
    <w:p>
      <w:pPr>
        <w:autoSpaceDE w:val="0"/>
        <w:autoSpaceDN w:val="0"/>
        <w:adjustRightInd w:val="0"/>
        <w:spacing w:line="360" w:lineRule="auto"/>
        <w:jc w:val="left"/>
        <w:rPr>
          <w:rFonts w:hint="eastAsia" w:ascii="宋体" w:hAnsi="Calibri" w:cs="宋体"/>
          <w:color w:val="000000"/>
          <w:kern w:val="0"/>
          <w:sz w:val="28"/>
          <w:szCs w:val="28"/>
          <w:lang w:val="en-US" w:eastAsia="zh-CN"/>
        </w:rPr>
      </w:pPr>
    </w:p>
    <w:p>
      <w:pPr>
        <w:autoSpaceDE w:val="0"/>
        <w:autoSpaceDN w:val="0"/>
        <w:adjustRightInd w:val="0"/>
        <w:spacing w:line="360" w:lineRule="auto"/>
        <w:ind w:firstLine="560" w:firstLineChars="200"/>
        <w:rPr>
          <w:rFonts w:hint="eastAsia" w:ascii="宋体" w:hAnsi="Calibri" w:cs="宋体"/>
          <w:color w:val="000000"/>
          <w:kern w:val="0"/>
          <w:sz w:val="28"/>
          <w:szCs w:val="28"/>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083F92"/>
    <w:rsid w:val="005941AE"/>
    <w:rsid w:val="00B13135"/>
    <w:rsid w:val="0F1A7F6F"/>
    <w:rsid w:val="18BF37B4"/>
    <w:rsid w:val="19F87111"/>
    <w:rsid w:val="1F125042"/>
    <w:rsid w:val="21EA6AB3"/>
    <w:rsid w:val="24D109AB"/>
    <w:rsid w:val="26582389"/>
    <w:rsid w:val="29B50279"/>
    <w:rsid w:val="41186ACA"/>
    <w:rsid w:val="44A655F8"/>
    <w:rsid w:val="47083F92"/>
    <w:rsid w:val="52DB72A7"/>
    <w:rsid w:val="610907EB"/>
    <w:rsid w:val="63C1049A"/>
    <w:rsid w:val="73DD729E"/>
    <w:rsid w:val="79303066"/>
    <w:rsid w:val="7A920E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2"/>
    <w:basedOn w:val="1"/>
    <w:next w:val="1"/>
    <w:qFormat/>
    <w:uiPriority w:val="0"/>
    <w:pPr>
      <w:ind w:left="420"/>
    </w:pPr>
    <w:rPr>
      <w:b/>
      <w:bCs/>
      <w:sz w:val="2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2017-10-10T04:41:00Z</dcterms:created>
  <dc:creator>Administrator</dc:creator>
  <cp:lastModifiedBy>文枫</cp:lastModifiedBy>
  <cp:lastPrinted>2017-10-20T00:14:00Z</cp:lastPrinted>
  <dcterms:modified xsi:type="dcterms:W3CDTF">2018-12-21T07:29:07Z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